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D217FC" w:rsidRPr="00D217FC" w:rsidRDefault="00D217FC" w:rsidP="00D217FC">
      <w:pPr>
        <w:jc w:val="center"/>
        <w:rPr>
          <w:rFonts w:ascii="Arial" w:hAnsi="Arial" w:cs="Arial"/>
          <w:b/>
          <w:bCs/>
          <w:sz w:val="20"/>
          <w:szCs w:val="20"/>
        </w:rPr>
      </w:pPr>
      <w:r w:rsidRPr="00D217FC">
        <w:rPr>
          <w:rFonts w:ascii="Arial" w:hAnsi="Arial" w:cs="Arial"/>
          <w:b/>
          <w:bCs/>
          <w:sz w:val="20"/>
          <w:szCs w:val="20"/>
        </w:rPr>
        <w:t>FUTURE ADVANCE—PRIORITY ENDORSEMENT</w:t>
      </w:r>
    </w:p>
    <w:p w:rsidR="00D217FC" w:rsidRPr="00D217FC" w:rsidRDefault="00D217FC" w:rsidP="00D217FC">
      <w:pPr>
        <w:jc w:val="center"/>
        <w:rPr>
          <w:rFonts w:ascii="Arial" w:hAnsi="Arial" w:cs="Arial"/>
          <w:b/>
          <w:bCs/>
          <w:sz w:val="20"/>
          <w:szCs w:val="20"/>
        </w:rPr>
      </w:pPr>
      <w:r w:rsidRPr="00D217FC">
        <w:rPr>
          <w:rFonts w:ascii="Arial" w:hAnsi="Arial" w:cs="Arial"/>
          <w:b/>
          <w:bCs/>
          <w:sz w:val="20"/>
          <w:szCs w:val="20"/>
        </w:rPr>
        <w:t>Attached to Policy No. __________</w:t>
      </w:r>
    </w:p>
    <w:p w:rsidR="00D217FC" w:rsidRPr="00D217FC" w:rsidRDefault="00D217FC" w:rsidP="00D217FC">
      <w:pPr>
        <w:jc w:val="center"/>
        <w:rPr>
          <w:rFonts w:ascii="Arial" w:hAnsi="Arial" w:cs="Arial"/>
          <w:b/>
          <w:bCs/>
          <w:sz w:val="20"/>
          <w:szCs w:val="20"/>
        </w:rPr>
      </w:pPr>
      <w:r w:rsidRPr="00D217FC">
        <w:rPr>
          <w:rFonts w:ascii="Arial" w:hAnsi="Arial" w:cs="Arial"/>
          <w:b/>
          <w:bCs/>
          <w:sz w:val="20"/>
          <w:szCs w:val="20"/>
        </w:rPr>
        <w:t>Issued by</w:t>
      </w:r>
    </w:p>
    <w:p w:rsidR="00D217FC" w:rsidRPr="00D217FC" w:rsidRDefault="00D217FC" w:rsidP="00D217FC">
      <w:pPr>
        <w:jc w:val="center"/>
        <w:rPr>
          <w:rFonts w:ascii="Arial" w:hAnsi="Arial" w:cs="Arial"/>
          <w:b/>
          <w:bCs/>
          <w:sz w:val="20"/>
          <w:szCs w:val="20"/>
        </w:rPr>
      </w:pPr>
      <w:r w:rsidRPr="00D217FC">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b/>
          <w:sz w:val="20"/>
          <w:szCs w:val="20"/>
        </w:rPr>
        <w:t>1.</w:t>
      </w:r>
      <w:r w:rsidRPr="00D217FC">
        <w:rPr>
          <w:rFonts w:ascii="Arial" w:hAnsi="Arial" w:cs="Arial"/>
          <w:sz w:val="20"/>
          <w:szCs w:val="20"/>
        </w:rPr>
        <w:tab/>
      </w:r>
      <w:r w:rsidRPr="00D217FC">
        <w:rPr>
          <w:rFonts w:ascii="Arial" w:hAnsi="Arial"/>
          <w:sz w:val="20"/>
          <w:szCs w:val="20"/>
        </w:rPr>
        <w:t xml:space="preserve">The insurance for Advances added by Sections </w:t>
      </w:r>
      <w:r w:rsidRPr="00D217FC">
        <w:rPr>
          <w:rFonts w:ascii="Arial" w:hAnsi="Arial" w:cs="Arial"/>
          <w:sz w:val="20"/>
          <w:szCs w:val="20"/>
        </w:rPr>
        <w:t>3</w:t>
      </w:r>
      <w:r w:rsidRPr="00D217FC">
        <w:rPr>
          <w:rFonts w:ascii="Arial" w:hAnsi="Arial"/>
          <w:sz w:val="20"/>
          <w:szCs w:val="20"/>
        </w:rPr>
        <w:t xml:space="preserve"> and </w:t>
      </w:r>
      <w:r w:rsidRPr="00D217FC">
        <w:rPr>
          <w:rFonts w:ascii="Arial" w:hAnsi="Arial" w:cs="Arial"/>
          <w:sz w:val="20"/>
          <w:szCs w:val="20"/>
        </w:rPr>
        <w:t>4</w:t>
      </w:r>
      <w:r w:rsidRPr="00D217FC">
        <w:rPr>
          <w:rFonts w:ascii="Arial" w:hAnsi="Arial"/>
          <w:sz w:val="20"/>
          <w:szCs w:val="20"/>
        </w:rPr>
        <w:t xml:space="preserve"> of this endorsement is subject to the exclusions in Section </w:t>
      </w:r>
      <w:r w:rsidRPr="00D217FC">
        <w:rPr>
          <w:rFonts w:ascii="Arial" w:hAnsi="Arial" w:cs="Arial"/>
          <w:sz w:val="20"/>
          <w:szCs w:val="20"/>
        </w:rPr>
        <w:t>5</w:t>
      </w:r>
      <w:r w:rsidRPr="00D217FC">
        <w:rPr>
          <w:rFonts w:ascii="Arial" w:hAnsi="Arial"/>
          <w:sz w:val="20"/>
          <w:szCs w:val="20"/>
        </w:rPr>
        <w:t xml:space="preserve"> of this endorsement and the Exclusions from Coverage in the </w:t>
      </w:r>
      <w:r w:rsidRPr="00D217FC">
        <w:rPr>
          <w:rFonts w:ascii="Arial" w:hAnsi="Arial" w:cs="Arial"/>
          <w:sz w:val="20"/>
          <w:szCs w:val="20"/>
        </w:rPr>
        <w:t>policy (</w:t>
      </w:r>
      <w:r w:rsidRPr="00D217FC">
        <w:rPr>
          <w:rFonts w:ascii="Arial" w:hAnsi="Arial"/>
          <w:sz w:val="20"/>
          <w:szCs w:val="20"/>
        </w:rPr>
        <w:t>except Exclusion 3</w:t>
      </w:r>
      <w:r w:rsidRPr="00D217FC">
        <w:rPr>
          <w:rFonts w:ascii="Arial" w:hAnsi="Arial" w:cs="Arial"/>
          <w:sz w:val="20"/>
          <w:szCs w:val="20"/>
        </w:rPr>
        <w:t>.</w:t>
      </w:r>
      <w:r w:rsidRPr="00D217FC">
        <w:rPr>
          <w:rFonts w:ascii="Arial" w:hAnsi="Arial"/>
          <w:sz w:val="20"/>
          <w:szCs w:val="20"/>
        </w:rPr>
        <w:t>d</w:t>
      </w:r>
      <w:r w:rsidRPr="00D217FC">
        <w:rPr>
          <w:rFonts w:ascii="Arial" w:hAnsi="Arial" w:cs="Arial"/>
          <w:sz w:val="20"/>
          <w:szCs w:val="20"/>
        </w:rPr>
        <w:t>.),</w:t>
      </w:r>
      <w:r w:rsidRPr="00D217FC">
        <w:rPr>
          <w:rFonts w:ascii="Arial" w:hAnsi="Arial"/>
          <w:sz w:val="20"/>
          <w:szCs w:val="20"/>
        </w:rPr>
        <w:t xml:space="preserve"> the Conditions, and the exceptions </w:t>
      </w:r>
      <w:r w:rsidRPr="00D217FC">
        <w:rPr>
          <w:rFonts w:ascii="Arial" w:hAnsi="Arial" w:cs="Arial"/>
          <w:sz w:val="20"/>
          <w:szCs w:val="20"/>
        </w:rPr>
        <w:t xml:space="preserve">from coverage </w:t>
      </w:r>
      <w:r w:rsidRPr="00D217FC">
        <w:rPr>
          <w:rFonts w:ascii="Arial" w:hAnsi="Arial"/>
          <w:sz w:val="20"/>
          <w:szCs w:val="20"/>
        </w:rPr>
        <w:t>contained in Schedule B.</w:t>
      </w:r>
    </w:p>
    <w:p w:rsidR="00D217FC" w:rsidRPr="00D217FC" w:rsidRDefault="00D217FC" w:rsidP="00D217FC">
      <w:pPr>
        <w:widowControl w:val="0"/>
        <w:ind w:left="1080" w:hanging="540"/>
        <w:contextualSpacing/>
        <w:jc w:val="both"/>
        <w:rPr>
          <w:rFonts w:ascii="Arial" w:hAnsi="Arial"/>
          <w:color w:val="000000"/>
          <w:sz w:val="20"/>
          <w:szCs w:val="20"/>
        </w:rPr>
      </w:pPr>
      <w:bookmarkStart w:id="2" w:name="_Hlk49342772"/>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cs="Arial"/>
          <w:b/>
          <w:sz w:val="20"/>
          <w:szCs w:val="20"/>
        </w:rPr>
        <w:t>2.</w:t>
      </w:r>
      <w:r w:rsidRPr="00D217FC">
        <w:rPr>
          <w:rFonts w:ascii="Arial" w:hAnsi="Arial" w:cs="Arial"/>
          <w:sz w:val="20"/>
          <w:szCs w:val="20"/>
        </w:rPr>
        <w:tab/>
        <w:t>The following terms when</w:t>
      </w:r>
      <w:r w:rsidRPr="00D217FC">
        <w:rPr>
          <w:rFonts w:ascii="Arial" w:hAnsi="Arial"/>
          <w:sz w:val="20"/>
          <w:szCs w:val="20"/>
        </w:rPr>
        <w:t xml:space="preserve"> used in this endorsement mean</w:t>
      </w:r>
      <w:r w:rsidRPr="00D217FC">
        <w:rPr>
          <w:rFonts w:ascii="Arial" w:hAnsi="Arial" w:cs="Arial"/>
          <w:sz w:val="20"/>
          <w:szCs w:val="20"/>
        </w:rPr>
        <w:t>:</w:t>
      </w:r>
    </w:p>
    <w:bookmarkEnd w:id="2"/>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cs="Arial"/>
          <w:sz w:val="20"/>
          <w:szCs w:val="20"/>
        </w:rPr>
        <w:t>a.</w:t>
      </w:r>
      <w:r w:rsidRPr="00D217FC">
        <w:rPr>
          <w:rFonts w:ascii="Arial" w:hAnsi="Arial" w:cs="Arial"/>
          <w:sz w:val="20"/>
          <w:szCs w:val="20"/>
        </w:rPr>
        <w:tab/>
      </w:r>
      <w:r w:rsidRPr="00D217FC">
        <w:rPr>
          <w:rFonts w:ascii="Arial" w:hAnsi="Arial"/>
          <w:sz w:val="20"/>
          <w:szCs w:val="20"/>
        </w:rPr>
        <w:t>“Advance</w:t>
      </w:r>
      <w:r w:rsidRPr="00D217FC">
        <w:rPr>
          <w:rFonts w:ascii="Arial" w:hAnsi="Arial" w:cs="Arial"/>
          <w:sz w:val="20"/>
          <w:szCs w:val="20"/>
        </w:rPr>
        <w:t>”: Only</w:t>
      </w:r>
      <w:r w:rsidRPr="00D217FC">
        <w:rPr>
          <w:rFonts w:ascii="Arial" w:hAnsi="Arial"/>
          <w:sz w:val="20"/>
          <w:szCs w:val="20"/>
        </w:rPr>
        <w:t xml:space="preserve"> an advance of principal made after the Date of Policy as provided in the Agreement, including expenses of foreclosure</w:t>
      </w:r>
      <w:r w:rsidRPr="00D217FC">
        <w:rPr>
          <w:rFonts w:ascii="Arial" w:hAnsi="Arial" w:cs="Arial"/>
          <w:sz w:val="20"/>
          <w:szCs w:val="20"/>
        </w:rPr>
        <w:t>;</w:t>
      </w:r>
      <w:r w:rsidRPr="00D217FC">
        <w:rPr>
          <w:rFonts w:ascii="Arial" w:hAnsi="Arial"/>
          <w:sz w:val="20"/>
          <w:szCs w:val="20"/>
        </w:rPr>
        <w:t xml:space="preserve"> amounts advanced pursuant to the Insured Mortgage to pay taxes and insurance, assure compliance with laws, or to protect the lien of the Insured Mortgage before the time of acquisition of the Title</w:t>
      </w:r>
      <w:r w:rsidRPr="00D217FC">
        <w:rPr>
          <w:rFonts w:ascii="Arial" w:hAnsi="Arial" w:cs="Arial"/>
          <w:sz w:val="20"/>
          <w:szCs w:val="20"/>
        </w:rPr>
        <w:t>;</w:t>
      </w:r>
      <w:r w:rsidRPr="00D217FC">
        <w:rPr>
          <w:rFonts w:ascii="Arial" w:hAnsi="Arial"/>
          <w:sz w:val="20"/>
          <w:szCs w:val="20"/>
        </w:rPr>
        <w:t xml:space="preserve"> and reasonable amounts expended to prevent deterioration of improvements, together with interest on those advances.</w:t>
      </w:r>
    </w:p>
    <w:p w:rsidR="00D217FC" w:rsidRPr="00D217FC" w:rsidRDefault="00D217FC" w:rsidP="00D217FC">
      <w:pPr>
        <w:widowControl w:val="0"/>
        <w:ind w:left="1080" w:hanging="540"/>
        <w:contextualSpacing/>
        <w:jc w:val="both"/>
        <w:rPr>
          <w:rFonts w:ascii="Arial" w:hAnsi="Arial" w:cs="Arial"/>
          <w:sz w:val="20"/>
          <w:szCs w:val="20"/>
        </w:rPr>
      </w:pPr>
      <w:r w:rsidRPr="00D217FC">
        <w:rPr>
          <w:rFonts w:ascii="Arial" w:hAnsi="Arial" w:cs="Arial"/>
          <w:sz w:val="20"/>
          <w:szCs w:val="20"/>
        </w:rPr>
        <w:t>b.</w:t>
      </w:r>
      <w:r w:rsidRPr="00D217FC">
        <w:rPr>
          <w:rFonts w:ascii="Arial" w:hAnsi="Arial" w:cs="Arial"/>
          <w:sz w:val="20"/>
          <w:szCs w:val="20"/>
        </w:rPr>
        <w:tab/>
        <w:t>“Agreement”: The note or loan agreement, the repayment of Advances under which is secured by the Insured Mortgage.</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cs="Arial"/>
          <w:sz w:val="20"/>
          <w:szCs w:val="20"/>
        </w:rPr>
        <w:t>c.</w:t>
      </w:r>
      <w:r w:rsidRPr="00D217FC">
        <w:rPr>
          <w:rFonts w:ascii="Arial" w:hAnsi="Arial" w:cs="Arial"/>
          <w:sz w:val="20"/>
          <w:szCs w:val="20"/>
        </w:rPr>
        <w:tab/>
      </w:r>
      <w:r w:rsidRPr="00D217FC">
        <w:rPr>
          <w:rFonts w:ascii="Arial" w:hAnsi="Arial"/>
          <w:sz w:val="20"/>
          <w:szCs w:val="20"/>
        </w:rPr>
        <w:t xml:space="preserve">“Changes in the </w:t>
      </w:r>
      <w:r w:rsidRPr="00D217FC">
        <w:rPr>
          <w:rFonts w:ascii="Arial" w:hAnsi="Arial" w:cs="Arial"/>
          <w:sz w:val="20"/>
          <w:szCs w:val="20"/>
        </w:rPr>
        <w:t>Rate of Interest”: Only</w:t>
      </w:r>
      <w:r w:rsidRPr="00D217FC">
        <w:rPr>
          <w:rFonts w:ascii="Arial" w:hAnsi="Arial"/>
          <w:sz w:val="20"/>
          <w:szCs w:val="20"/>
        </w:rPr>
        <w:t xml:space="preserve"> those changes in the rate of interest calculated pursuant to a formula provided in the Insured Mortgage or the Agreement at </w:t>
      </w:r>
      <w:r w:rsidRPr="00D217FC">
        <w:rPr>
          <w:rFonts w:ascii="Arial" w:hAnsi="Arial" w:cs="Arial"/>
          <w:sz w:val="20"/>
          <w:szCs w:val="20"/>
        </w:rPr>
        <w:t xml:space="preserve">the </w:t>
      </w:r>
      <w:r w:rsidRPr="00D217FC">
        <w:rPr>
          <w:rFonts w:ascii="Arial" w:hAnsi="Arial"/>
          <w:sz w:val="20"/>
          <w:szCs w:val="20"/>
        </w:rPr>
        <w:t>Date of Policy.</w:t>
      </w:r>
    </w:p>
    <w:p w:rsidR="00D217FC" w:rsidRPr="00D217FC" w:rsidRDefault="00D217FC" w:rsidP="00D217FC">
      <w:pPr>
        <w:widowControl w:val="0"/>
        <w:tabs>
          <w:tab w:val="left" w:pos="379"/>
        </w:tabs>
        <w:ind w:left="540" w:hanging="540"/>
        <w:contextualSpacing/>
        <w:jc w:val="both"/>
        <w:rPr>
          <w:rFonts w:ascii="Arial" w:hAnsi="Arial"/>
          <w:sz w:val="20"/>
          <w:szCs w:val="20"/>
        </w:rPr>
      </w:pPr>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cs="Arial"/>
          <w:b/>
          <w:bCs/>
          <w:sz w:val="20"/>
          <w:szCs w:val="20"/>
        </w:rPr>
        <w:t>3</w:t>
      </w:r>
      <w:r w:rsidRPr="00D217FC">
        <w:rPr>
          <w:rFonts w:ascii="Arial" w:hAnsi="Arial"/>
          <w:b/>
          <w:sz w:val="20"/>
          <w:szCs w:val="20"/>
        </w:rPr>
        <w:t>.</w:t>
      </w:r>
      <w:r w:rsidRPr="00D217FC">
        <w:rPr>
          <w:rFonts w:ascii="Arial" w:hAnsi="Arial"/>
          <w:sz w:val="20"/>
          <w:szCs w:val="20"/>
        </w:rPr>
        <w:tab/>
        <w:t>The Company insures against loss or damage sustained by the Insured by reason of:</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a.</w:t>
      </w:r>
      <w:r w:rsidRPr="00D217FC">
        <w:rPr>
          <w:rFonts w:ascii="Arial" w:hAnsi="Arial"/>
          <w:sz w:val="20"/>
          <w:szCs w:val="20"/>
        </w:rPr>
        <w:tab/>
        <w:t>The invalidity or unenforceability of the lien of the Insured Mortgage as security for each Advance.</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b.</w:t>
      </w:r>
      <w:r w:rsidRPr="00D217FC">
        <w:rPr>
          <w:rFonts w:ascii="Arial" w:hAnsi="Arial"/>
          <w:sz w:val="20"/>
          <w:szCs w:val="20"/>
        </w:rPr>
        <w:tab/>
        <w:t>The lack of priority of the lien of the Insured Mortgage as security for each Advance over any lien or encumbrance on the Title.</w:t>
      </w:r>
    </w:p>
    <w:p w:rsidR="00D217FC" w:rsidRPr="00D217FC" w:rsidRDefault="00D217FC" w:rsidP="00D217FC">
      <w:pPr>
        <w:widowControl w:val="0"/>
        <w:ind w:left="1080" w:hanging="540"/>
        <w:contextualSpacing/>
        <w:jc w:val="both"/>
        <w:rPr>
          <w:rFonts w:ascii="Arial" w:hAnsi="Arial" w:cs="Arial"/>
          <w:sz w:val="20"/>
          <w:szCs w:val="20"/>
        </w:rPr>
      </w:pPr>
      <w:r w:rsidRPr="00D217FC">
        <w:rPr>
          <w:rFonts w:ascii="Arial" w:hAnsi="Arial"/>
          <w:sz w:val="20"/>
          <w:szCs w:val="20"/>
        </w:rPr>
        <w:t>c.</w:t>
      </w:r>
      <w:r w:rsidRPr="00D217FC">
        <w:rPr>
          <w:rFonts w:ascii="Arial" w:hAnsi="Arial"/>
          <w:sz w:val="20"/>
          <w:szCs w:val="20"/>
        </w:rPr>
        <w:tab/>
        <w:t>The invalidity</w:t>
      </w:r>
      <w:r w:rsidRPr="00D217FC">
        <w:rPr>
          <w:rFonts w:ascii="Arial" w:hAnsi="Arial" w:cs="Arial"/>
          <w:sz w:val="20"/>
          <w:szCs w:val="20"/>
        </w:rPr>
        <w:t>,</w:t>
      </w:r>
      <w:r w:rsidRPr="00D217FC">
        <w:rPr>
          <w:rFonts w:ascii="Arial" w:hAnsi="Arial"/>
          <w:sz w:val="20"/>
          <w:szCs w:val="20"/>
        </w:rPr>
        <w:t xml:space="preserve"> unenforceability</w:t>
      </w:r>
      <w:r w:rsidRPr="00D217FC">
        <w:rPr>
          <w:rFonts w:ascii="Arial" w:hAnsi="Arial" w:cs="Arial"/>
          <w:sz w:val="20"/>
          <w:szCs w:val="20"/>
        </w:rPr>
        <w:t>,</w:t>
      </w:r>
      <w:r w:rsidRPr="00D217FC">
        <w:rPr>
          <w:rFonts w:ascii="Arial" w:hAnsi="Arial"/>
          <w:sz w:val="20"/>
          <w:szCs w:val="20"/>
        </w:rPr>
        <w:t xml:space="preserve"> or lack of priority of the lien of the Insured Mortgage as security for the Indebtedness, Advances</w:t>
      </w:r>
      <w:r w:rsidRPr="00D217FC">
        <w:rPr>
          <w:rFonts w:ascii="Arial" w:hAnsi="Arial" w:cs="Arial"/>
          <w:sz w:val="20"/>
          <w:szCs w:val="20"/>
        </w:rPr>
        <w:t>,</w:t>
      </w:r>
      <w:r w:rsidRPr="00D217FC">
        <w:rPr>
          <w:rFonts w:ascii="Arial" w:hAnsi="Arial"/>
          <w:sz w:val="20"/>
          <w:szCs w:val="20"/>
        </w:rPr>
        <w:t xml:space="preserve"> and unpaid interest resulting from</w:t>
      </w:r>
      <w:r w:rsidRPr="00D217FC">
        <w:rPr>
          <w:rFonts w:ascii="Arial" w:hAnsi="Arial" w:cs="Arial"/>
          <w:sz w:val="20"/>
          <w:szCs w:val="20"/>
        </w:rPr>
        <w: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sz w:val="20"/>
          <w:szCs w:val="20"/>
        </w:rPr>
        <w:t>i</w:t>
      </w:r>
      <w:r w:rsidRPr="00D217FC">
        <w:rPr>
          <w:rFonts w:ascii="Arial" w:hAnsi="Arial" w:cs="Arial"/>
          <w:sz w:val="20"/>
          <w:szCs w:val="20"/>
        </w:rPr>
        <w:t>.</w:t>
      </w:r>
      <w:r w:rsidRPr="00D217FC">
        <w:rPr>
          <w:rFonts w:ascii="Arial" w:hAnsi="Arial" w:cs="Arial"/>
          <w:sz w:val="20"/>
          <w:szCs w:val="20"/>
        </w:rPr>
        <w:tab/>
      </w:r>
      <w:r w:rsidRPr="00D217FC">
        <w:rPr>
          <w:rFonts w:ascii="Arial" w:hAnsi="Arial"/>
          <w:sz w:val="20"/>
          <w:szCs w:val="20"/>
        </w:rPr>
        <w:t>re-Advances and repayments of Indebtedness,</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sz w:val="20"/>
          <w:szCs w:val="20"/>
        </w:rPr>
        <w:t>ii</w:t>
      </w:r>
      <w:r w:rsidRPr="00D217FC">
        <w:rPr>
          <w:rFonts w:ascii="Arial" w:hAnsi="Arial" w:cs="Arial"/>
          <w:sz w:val="20"/>
          <w:szCs w:val="20"/>
        </w:rPr>
        <w:t>.</w:t>
      </w:r>
      <w:r w:rsidRPr="00D217FC">
        <w:rPr>
          <w:rFonts w:ascii="Arial" w:hAnsi="Arial" w:cs="Arial"/>
          <w:sz w:val="20"/>
          <w:szCs w:val="20"/>
        </w:rPr>
        <w:tab/>
      </w:r>
      <w:r w:rsidRPr="00D217FC">
        <w:rPr>
          <w:rFonts w:ascii="Arial" w:hAnsi="Arial"/>
          <w:sz w:val="20"/>
          <w:szCs w:val="20"/>
        </w:rPr>
        <w:t>earlier periods of no indebtedness owing during the term of the Insured Mortgage, or</w:t>
      </w:r>
    </w:p>
    <w:p w:rsidR="00D217FC" w:rsidRPr="00D217FC" w:rsidRDefault="00D217FC" w:rsidP="00D217FC">
      <w:pPr>
        <w:widowControl w:val="0"/>
        <w:ind w:left="1620" w:hanging="540"/>
        <w:contextualSpacing/>
        <w:jc w:val="both"/>
        <w:rPr>
          <w:rFonts w:ascii="Arial" w:hAnsi="Arial"/>
          <w:sz w:val="20"/>
          <w:szCs w:val="20"/>
        </w:rPr>
      </w:pPr>
      <w:r w:rsidRPr="00D217FC">
        <w:rPr>
          <w:rFonts w:ascii="Arial" w:hAnsi="Arial"/>
          <w:sz w:val="20"/>
          <w:szCs w:val="20"/>
        </w:rPr>
        <w:t>iii</w:t>
      </w:r>
      <w:r w:rsidRPr="00D217FC">
        <w:rPr>
          <w:rFonts w:ascii="Arial" w:hAnsi="Arial" w:cs="Arial"/>
          <w:sz w:val="20"/>
          <w:szCs w:val="20"/>
        </w:rPr>
        <w:t>.</w:t>
      </w:r>
      <w:r w:rsidRPr="00D217FC">
        <w:rPr>
          <w:rFonts w:ascii="Arial" w:hAnsi="Arial" w:cs="Arial"/>
          <w:sz w:val="20"/>
          <w:szCs w:val="20"/>
        </w:rPr>
        <w:tab/>
      </w:r>
      <w:r w:rsidRPr="00D217FC">
        <w:rPr>
          <w:rFonts w:ascii="Arial" w:hAnsi="Arial"/>
          <w:sz w:val="20"/>
          <w:szCs w:val="20"/>
        </w:rPr>
        <w:t xml:space="preserve">the Insured Mortgage not complying with the requirements of </w:t>
      </w:r>
      <w:r w:rsidRPr="00D217FC">
        <w:rPr>
          <w:rFonts w:ascii="Arial" w:hAnsi="Arial" w:cs="Arial"/>
          <w:sz w:val="20"/>
          <w:szCs w:val="20"/>
        </w:rPr>
        <w:t>State</w:t>
      </w:r>
      <w:r w:rsidRPr="00D217FC">
        <w:rPr>
          <w:rFonts w:ascii="Arial" w:hAnsi="Arial"/>
          <w:sz w:val="20"/>
          <w:szCs w:val="20"/>
        </w:rPr>
        <w:t xml:space="preserve"> law of the </w:t>
      </w:r>
      <w:r w:rsidRPr="00D217FC">
        <w:rPr>
          <w:rFonts w:ascii="Arial" w:hAnsi="Arial" w:cs="Arial"/>
          <w:sz w:val="20"/>
          <w:szCs w:val="20"/>
        </w:rPr>
        <w:t>State</w:t>
      </w:r>
      <w:r w:rsidRPr="00D217FC">
        <w:rPr>
          <w:rFonts w:ascii="Arial" w:hAnsi="Arial"/>
          <w:sz w:val="20"/>
          <w:szCs w:val="20"/>
        </w:rPr>
        <w:t xml:space="preserve"> in which the Land is located to secure Advances.</w:t>
      </w:r>
    </w:p>
    <w:p w:rsidR="00D217FC" w:rsidRPr="00D217FC" w:rsidRDefault="00D217FC" w:rsidP="00D217FC">
      <w:pPr>
        <w:widowControl w:val="0"/>
        <w:tabs>
          <w:tab w:val="left" w:pos="379"/>
          <w:tab w:val="left" w:pos="748"/>
        </w:tabs>
        <w:ind w:left="540" w:hanging="540"/>
        <w:contextualSpacing/>
        <w:jc w:val="both"/>
        <w:rPr>
          <w:rFonts w:ascii="Arial" w:hAnsi="Arial"/>
          <w:sz w:val="20"/>
          <w:szCs w:val="20"/>
        </w:rPr>
      </w:pPr>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cs="Arial"/>
          <w:b/>
          <w:bCs/>
          <w:sz w:val="20"/>
          <w:szCs w:val="20"/>
        </w:rPr>
        <w:t>4</w:t>
      </w:r>
      <w:r w:rsidRPr="00D217FC">
        <w:rPr>
          <w:rFonts w:ascii="Arial" w:hAnsi="Arial"/>
          <w:b/>
          <w:sz w:val="20"/>
          <w:szCs w:val="20"/>
        </w:rPr>
        <w:t>.</w:t>
      </w:r>
      <w:r w:rsidRPr="00D217FC">
        <w:rPr>
          <w:rFonts w:ascii="Arial" w:hAnsi="Arial"/>
          <w:sz w:val="20"/>
          <w:szCs w:val="20"/>
        </w:rPr>
        <w:tab/>
        <w:t xml:space="preserve">The Company </w:t>
      </w:r>
      <w:r w:rsidRPr="00D217FC">
        <w:rPr>
          <w:rFonts w:ascii="Arial" w:hAnsi="Arial" w:cs="Arial"/>
          <w:sz w:val="20"/>
          <w:szCs w:val="20"/>
        </w:rPr>
        <w:t>further</w:t>
      </w:r>
      <w:r w:rsidRPr="00D217FC">
        <w:rPr>
          <w:rFonts w:ascii="Arial" w:hAnsi="Arial"/>
          <w:sz w:val="20"/>
          <w:szCs w:val="20"/>
        </w:rPr>
        <w:t xml:space="preserve"> insures against loss or damage sustained by the Insured by reason of:</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a.</w:t>
      </w:r>
      <w:r w:rsidRPr="00D217FC">
        <w:rPr>
          <w:rFonts w:ascii="Arial" w:hAnsi="Arial"/>
          <w:sz w:val="20"/>
          <w:szCs w:val="20"/>
        </w:rPr>
        <w:tab/>
        <w:t>The invalidity or unenforceability of the lien of the Insured Mortgage resulting from any provisions of the Agreement that provide for</w:t>
      </w:r>
      <w:r w:rsidRPr="00D217FC">
        <w:rPr>
          <w:rFonts w:ascii="Arial" w:hAnsi="Arial" w:cs="Arial"/>
          <w:sz w:val="20"/>
          <w:szCs w:val="20"/>
        </w:rPr>
        <w: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w:t>
      </w:r>
      <w:r w:rsidRPr="00D217FC">
        <w:rPr>
          <w:rFonts w:ascii="Arial" w:hAnsi="Arial" w:cs="Arial"/>
          <w:sz w:val="20"/>
          <w:szCs w:val="20"/>
        </w:rPr>
        <w:tab/>
        <w:t>interest on interest,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ii.</w:t>
      </w:r>
      <w:r w:rsidRPr="00D217FC">
        <w:rPr>
          <w:rFonts w:ascii="Arial" w:hAnsi="Arial" w:cs="Arial"/>
          <w:sz w:val="20"/>
          <w:szCs w:val="20"/>
        </w:rPr>
        <w:tab/>
        <w:t>Changes in the Rate of Interest, or</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iii.</w:t>
      </w:r>
      <w:r w:rsidRPr="00D217FC">
        <w:rPr>
          <w:rFonts w:ascii="Arial" w:hAnsi="Arial" w:cs="Arial"/>
          <w:sz w:val="20"/>
          <w:szCs w:val="20"/>
        </w:rPr>
        <w:tab/>
        <w:t>the addition of unpaid interest to the principal of the Indebtedness.</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b.</w:t>
      </w:r>
      <w:r w:rsidRPr="00D217FC">
        <w:rPr>
          <w:rFonts w:ascii="Arial" w:hAnsi="Arial"/>
          <w:sz w:val="20"/>
          <w:szCs w:val="20"/>
        </w:rPr>
        <w:tab/>
      </w:r>
      <w:r w:rsidRPr="00D217FC">
        <w:rPr>
          <w:rFonts w:ascii="Arial" w:hAnsi="Arial" w:cs="Arial"/>
          <w:sz w:val="20"/>
          <w:szCs w:val="20"/>
        </w:rPr>
        <w:t>The lack</w:t>
      </w:r>
      <w:r w:rsidRPr="00D217FC">
        <w:rPr>
          <w:rFonts w:ascii="Arial" w:hAnsi="Arial"/>
          <w:sz w:val="20"/>
          <w:szCs w:val="20"/>
        </w:rPr>
        <w:t xml:space="preserve">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r w:rsidRPr="00D217FC">
        <w:rPr>
          <w:rFonts w:ascii="Arial" w:hAnsi="Arial" w:cs="Arial"/>
          <w:sz w:val="20"/>
          <w:szCs w:val="20"/>
        </w:rPr>
        <w:t>:</w:t>
      </w:r>
      <w:r w:rsidRPr="00D217FC">
        <w:rPr>
          <w:rFonts w:ascii="Arial" w:hAnsi="Arial"/>
          <w:sz w:val="20"/>
          <w:szCs w:val="20"/>
        </w:rPr>
        <w:t xml:space="preserve"> </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w:t>
      </w:r>
      <w:r w:rsidRPr="00D217FC">
        <w:rPr>
          <w:rFonts w:ascii="Arial" w:hAnsi="Arial" w:cs="Arial"/>
          <w:sz w:val="20"/>
          <w:szCs w:val="20"/>
        </w:rPr>
        <w:tab/>
        <w:t>Changes in the Rate of Interest,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ii.</w:t>
      </w:r>
      <w:r w:rsidRPr="00D217FC">
        <w:rPr>
          <w:rFonts w:ascii="Arial" w:hAnsi="Arial" w:cs="Arial"/>
          <w:sz w:val="20"/>
          <w:szCs w:val="20"/>
        </w:rPr>
        <w:tab/>
        <w:t>interest on interest, or</w:t>
      </w:r>
    </w:p>
    <w:p w:rsidR="00240D35" w:rsidRDefault="00D217FC" w:rsidP="00240D35">
      <w:pPr>
        <w:widowControl w:val="0"/>
        <w:ind w:left="1620" w:hanging="540"/>
        <w:contextualSpacing/>
        <w:jc w:val="both"/>
        <w:rPr>
          <w:rFonts w:ascii="Arial" w:hAnsi="Arial" w:cs="Arial"/>
          <w:sz w:val="20"/>
          <w:szCs w:val="20"/>
        </w:rPr>
      </w:pPr>
      <w:r w:rsidRPr="00D217FC">
        <w:rPr>
          <w:rFonts w:ascii="Arial" w:hAnsi="Arial" w:cs="Arial"/>
          <w:sz w:val="20"/>
          <w:szCs w:val="20"/>
        </w:rPr>
        <w:t>iii.</w:t>
      </w:r>
      <w:r w:rsidRPr="00D217FC">
        <w:rPr>
          <w:rFonts w:ascii="Arial" w:hAnsi="Arial" w:cs="Arial"/>
          <w:sz w:val="20"/>
          <w:szCs w:val="20"/>
        </w:rPr>
        <w:tab/>
      </w:r>
      <w:proofErr w:type="gramStart"/>
      <w:r w:rsidRPr="00D217FC">
        <w:rPr>
          <w:rFonts w:ascii="Arial" w:hAnsi="Arial" w:cs="Arial"/>
          <w:sz w:val="20"/>
          <w:szCs w:val="20"/>
        </w:rPr>
        <w:t>increases</w:t>
      </w:r>
      <w:proofErr w:type="gramEnd"/>
      <w:r w:rsidRPr="00D217FC">
        <w:rPr>
          <w:rFonts w:ascii="Arial" w:hAnsi="Arial" w:cs="Arial"/>
          <w:sz w:val="20"/>
          <w:szCs w:val="20"/>
        </w:rPr>
        <w:t xml:space="preserve"> in the principal of the Indebtedness resulting from the addition of unpaid interest.</w:t>
      </w:r>
    </w:p>
    <w:p w:rsidR="00240D35" w:rsidRDefault="00240D35" w:rsidP="00240D35">
      <w:pPr>
        <w:widowControl w:val="0"/>
        <w:ind w:left="1620" w:hanging="540"/>
        <w:contextualSpacing/>
        <w:jc w:val="both"/>
        <w:rPr>
          <w:rFonts w:ascii="Arial" w:hAnsi="Arial" w:cs="Arial"/>
          <w:sz w:val="20"/>
          <w:szCs w:val="20"/>
        </w:rPr>
      </w:pPr>
    </w:p>
    <w:p w:rsidR="00D217FC" w:rsidRPr="00240D35" w:rsidRDefault="00D217FC" w:rsidP="00240D35">
      <w:pPr>
        <w:widowControl w:val="0"/>
        <w:ind w:left="540" w:hanging="540"/>
        <w:contextualSpacing/>
        <w:jc w:val="both"/>
        <w:rPr>
          <w:rFonts w:ascii="Arial" w:hAnsi="Arial" w:cs="Arial"/>
          <w:sz w:val="20"/>
          <w:szCs w:val="20"/>
        </w:rPr>
      </w:pPr>
      <w:r w:rsidRPr="00D217FC">
        <w:rPr>
          <w:rFonts w:ascii="Arial" w:hAnsi="Arial" w:cs="Arial"/>
          <w:b/>
          <w:bCs/>
          <w:sz w:val="20"/>
          <w:szCs w:val="20"/>
        </w:rPr>
        <w:t>5</w:t>
      </w:r>
      <w:r w:rsidRPr="00D217FC">
        <w:rPr>
          <w:rFonts w:ascii="Arial" w:hAnsi="Arial"/>
          <w:b/>
          <w:sz w:val="20"/>
          <w:szCs w:val="20"/>
        </w:rPr>
        <w:t>.</w:t>
      </w:r>
      <w:r w:rsidRPr="00D217FC">
        <w:rPr>
          <w:rFonts w:ascii="Arial" w:hAnsi="Arial"/>
          <w:sz w:val="20"/>
          <w:szCs w:val="20"/>
        </w:rPr>
        <w:tab/>
        <w:t>This endorsement does not insure against loss or damage (and the Company will not pay costs, attorneys’ fees, or expenses) resulting from:</w:t>
      </w:r>
    </w:p>
    <w:p w:rsidR="00D217FC" w:rsidRPr="00D217FC" w:rsidRDefault="00D217FC" w:rsidP="00D217FC">
      <w:pPr>
        <w:keepNext/>
        <w:keepLines/>
        <w:ind w:left="1080" w:hanging="540"/>
        <w:contextualSpacing/>
        <w:jc w:val="both"/>
        <w:rPr>
          <w:rFonts w:ascii="Arial" w:hAnsi="Arial"/>
          <w:sz w:val="20"/>
          <w:szCs w:val="20"/>
        </w:rPr>
      </w:pPr>
      <w:r w:rsidRPr="00D217FC">
        <w:rPr>
          <w:rFonts w:ascii="Arial" w:hAnsi="Arial"/>
          <w:sz w:val="20"/>
          <w:szCs w:val="20"/>
        </w:rPr>
        <w:lastRenderedPageBreak/>
        <w:t>a.</w:t>
      </w:r>
      <w:r w:rsidRPr="00D217FC">
        <w:rPr>
          <w:rFonts w:ascii="Arial" w:hAnsi="Arial"/>
          <w:sz w:val="20"/>
          <w:szCs w:val="20"/>
        </w:rPr>
        <w:tab/>
        <w:t>The invalidity, unenforceability</w:t>
      </w:r>
      <w:r w:rsidRPr="00D217FC">
        <w:rPr>
          <w:rFonts w:ascii="Arial" w:hAnsi="Arial" w:cs="Arial"/>
          <w:sz w:val="20"/>
          <w:szCs w:val="20"/>
        </w:rPr>
        <w:t>,</w:t>
      </w:r>
      <w:r w:rsidRPr="00D217FC">
        <w:rPr>
          <w:rFonts w:ascii="Arial" w:hAnsi="Arial"/>
          <w:sz w:val="20"/>
          <w:szCs w:val="20"/>
        </w:rPr>
        <w:t xml:space="preserve"> or lack of priority of the lien of the Insured Mortgage as security for any Advance made after a Petition for Relief under the Bankruptcy Code (11 U.S.C.) has been filed by or on behalf of the mortgagor;</w:t>
      </w:r>
    </w:p>
    <w:p w:rsidR="00D217FC" w:rsidRPr="00D217FC" w:rsidRDefault="00D217FC" w:rsidP="00D217FC">
      <w:pPr>
        <w:widowControl w:val="0"/>
        <w:tabs>
          <w:tab w:val="left" w:pos="720"/>
        </w:tabs>
        <w:ind w:left="1080" w:hanging="540"/>
        <w:contextualSpacing/>
        <w:jc w:val="both"/>
        <w:rPr>
          <w:rFonts w:ascii="Arial" w:hAnsi="Arial"/>
          <w:sz w:val="20"/>
          <w:szCs w:val="20"/>
        </w:rPr>
      </w:pPr>
      <w:r w:rsidRPr="00D217FC">
        <w:rPr>
          <w:rFonts w:ascii="Arial" w:hAnsi="Arial"/>
          <w:sz w:val="20"/>
          <w:szCs w:val="20"/>
        </w:rPr>
        <w:t>b.</w:t>
      </w:r>
      <w:r w:rsidRPr="00D217FC">
        <w:rPr>
          <w:rFonts w:ascii="Arial" w:hAnsi="Arial" w:cs="Arial"/>
          <w:sz w:val="20"/>
          <w:szCs w:val="20"/>
        </w:rPr>
        <w:tab/>
      </w:r>
      <w:r w:rsidRPr="00D217FC">
        <w:rPr>
          <w:rFonts w:ascii="Arial" w:hAnsi="Arial"/>
          <w:sz w:val="20"/>
          <w:szCs w:val="20"/>
        </w:rPr>
        <w:tab/>
        <w:t xml:space="preserve">The lien of real estate taxes or assessments on the Title imposed by governmental authority arising after </w:t>
      </w:r>
      <w:r w:rsidRPr="00D217FC">
        <w:rPr>
          <w:rFonts w:ascii="Arial" w:hAnsi="Arial" w:cs="Arial"/>
          <w:sz w:val="20"/>
          <w:szCs w:val="20"/>
        </w:rPr>
        <w:t xml:space="preserve">the </w:t>
      </w:r>
      <w:r w:rsidRPr="00D217FC">
        <w:rPr>
          <w:rFonts w:ascii="Arial" w:hAnsi="Arial"/>
          <w:sz w:val="20"/>
          <w:szCs w:val="20"/>
        </w:rPr>
        <w:t xml:space="preserve">Date of Policy; </w:t>
      </w:r>
    </w:p>
    <w:p w:rsidR="00D217FC" w:rsidRPr="00D217FC" w:rsidRDefault="00D217FC" w:rsidP="00D217FC">
      <w:pPr>
        <w:widowControl w:val="0"/>
        <w:ind w:left="1080" w:hanging="540"/>
        <w:contextualSpacing/>
        <w:jc w:val="both"/>
        <w:rPr>
          <w:rFonts w:ascii="Arial" w:hAnsi="Arial" w:cs="Arial"/>
          <w:sz w:val="20"/>
          <w:szCs w:val="20"/>
        </w:rPr>
      </w:pPr>
      <w:r w:rsidRPr="00D217FC">
        <w:rPr>
          <w:rFonts w:ascii="Arial" w:hAnsi="Arial" w:cs="Arial"/>
          <w:sz w:val="20"/>
          <w:szCs w:val="20"/>
        </w:rPr>
        <w:t>c.</w:t>
      </w:r>
      <w:r w:rsidRPr="00D217FC">
        <w:rPr>
          <w:rFonts w:ascii="Arial" w:hAnsi="Arial" w:cs="Arial"/>
          <w:sz w:val="20"/>
          <w:szCs w:val="20"/>
        </w:rPr>
        <w:tab/>
      </w:r>
      <w:r w:rsidRPr="00D217FC">
        <w:rPr>
          <w:rFonts w:ascii="Arial" w:hAnsi="Arial"/>
          <w:sz w:val="20"/>
          <w:szCs w:val="20"/>
        </w:rPr>
        <w:t>The lack of priority of the lien of the Insured Mortgage as security for any Advance to a federal tax lien, which Advance is made after the earlier of</w:t>
      </w:r>
      <w:r w:rsidRPr="00D217FC">
        <w:rPr>
          <w:rFonts w:ascii="Arial" w:hAnsi="Arial" w:cs="Arial"/>
          <w:sz w:val="20"/>
          <w:szCs w:val="20"/>
        </w:rPr>
        <w: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sz w:val="20"/>
          <w:szCs w:val="20"/>
        </w:rPr>
        <w:t>i</w:t>
      </w:r>
      <w:r w:rsidRPr="00D217FC">
        <w:rPr>
          <w:rFonts w:ascii="Arial" w:hAnsi="Arial" w:cs="Arial"/>
          <w:sz w:val="20"/>
          <w:szCs w:val="20"/>
        </w:rPr>
        <w:t>.</w:t>
      </w:r>
      <w:r w:rsidRPr="00D217FC">
        <w:rPr>
          <w:rFonts w:ascii="Arial" w:hAnsi="Arial" w:cs="Arial"/>
          <w:sz w:val="20"/>
          <w:szCs w:val="20"/>
        </w:rPr>
        <w:tab/>
        <w:t>Knowledge</w:t>
      </w:r>
      <w:r w:rsidRPr="00D217FC">
        <w:rPr>
          <w:rFonts w:ascii="Arial" w:hAnsi="Arial"/>
          <w:sz w:val="20"/>
          <w:szCs w:val="20"/>
        </w:rPr>
        <w:t xml:space="preserve"> of the Insured that a federal tax lien was filed against the mortgagor, or</w:t>
      </w:r>
    </w:p>
    <w:p w:rsidR="00D217FC" w:rsidRPr="00D217FC" w:rsidRDefault="00D217FC" w:rsidP="00D217FC">
      <w:pPr>
        <w:widowControl w:val="0"/>
        <w:ind w:left="1620" w:hanging="540"/>
        <w:contextualSpacing/>
        <w:jc w:val="both"/>
        <w:rPr>
          <w:rFonts w:ascii="Arial" w:hAnsi="Arial"/>
          <w:sz w:val="20"/>
          <w:szCs w:val="20"/>
        </w:rPr>
      </w:pPr>
      <w:r w:rsidRPr="00D217FC">
        <w:rPr>
          <w:rFonts w:ascii="Arial" w:hAnsi="Arial"/>
          <w:sz w:val="20"/>
          <w:szCs w:val="20"/>
        </w:rPr>
        <w:t>ii</w:t>
      </w:r>
      <w:r w:rsidRPr="00D217FC">
        <w:rPr>
          <w:rFonts w:ascii="Arial" w:hAnsi="Arial" w:cs="Arial"/>
          <w:sz w:val="20"/>
          <w:szCs w:val="20"/>
        </w:rPr>
        <w:t>.</w:t>
      </w:r>
      <w:r w:rsidRPr="00D217FC">
        <w:rPr>
          <w:rFonts w:ascii="Arial" w:hAnsi="Arial" w:cs="Arial"/>
          <w:sz w:val="20"/>
          <w:szCs w:val="20"/>
        </w:rPr>
        <w:tab/>
      </w:r>
      <w:r w:rsidRPr="00D217FC">
        <w:rPr>
          <w:rFonts w:ascii="Arial" w:hAnsi="Arial"/>
          <w:sz w:val="20"/>
          <w:szCs w:val="20"/>
        </w:rPr>
        <w:t>the expiration, after notice of a federal tax lien filed against the mortgagor, of any grace period for making disbursements with priority over the federal tax lien provided in the Internal Revenue Code (26 U.S.C.);</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cs="Arial"/>
          <w:sz w:val="20"/>
          <w:szCs w:val="20"/>
        </w:rPr>
        <w:t>d.</w:t>
      </w:r>
      <w:r w:rsidRPr="00D217FC">
        <w:rPr>
          <w:rFonts w:ascii="Arial" w:hAnsi="Arial" w:cs="Arial"/>
          <w:sz w:val="20"/>
          <w:szCs w:val="20"/>
        </w:rPr>
        <w:tab/>
      </w:r>
      <w:r w:rsidRPr="00D217FC">
        <w:rPr>
          <w:rFonts w:ascii="Arial" w:hAnsi="Arial"/>
          <w:sz w:val="20"/>
          <w:szCs w:val="20"/>
        </w:rPr>
        <w:t>Any federal or state environmental protection lien</w:t>
      </w:r>
      <w:bookmarkStart w:id="3" w:name="_GoBack"/>
      <w:bookmarkEnd w:id="3"/>
      <w:r w:rsidRPr="00D217FC">
        <w:rPr>
          <w:rFonts w:ascii="Arial" w:hAnsi="Arial" w:cs="Arial"/>
          <w:sz w:val="20"/>
          <w:szCs w:val="20"/>
        </w:rPr>
        <w:t>;</w:t>
      </w:r>
      <w:r w:rsidRPr="00D217FC">
        <w:rPr>
          <w:rFonts w:ascii="Arial" w:hAnsi="Arial"/>
          <w:sz w:val="20"/>
          <w:szCs w:val="20"/>
        </w:rPr>
        <w:t xml:space="preserve"> or</w:t>
      </w:r>
    </w:p>
    <w:p w:rsidR="00D217FC" w:rsidRPr="00D217FC" w:rsidRDefault="00D217FC" w:rsidP="00D217FC">
      <w:pPr>
        <w:widowControl w:val="0"/>
        <w:ind w:left="1080" w:hanging="540"/>
        <w:contextualSpacing/>
        <w:jc w:val="both"/>
        <w:rPr>
          <w:rFonts w:ascii="Arial" w:hAnsi="Arial" w:cs="Arial"/>
          <w:sz w:val="20"/>
          <w:szCs w:val="20"/>
        </w:rPr>
      </w:pPr>
      <w:r w:rsidRPr="00D217FC">
        <w:rPr>
          <w:rFonts w:ascii="Arial" w:hAnsi="Arial" w:cs="Arial"/>
          <w:sz w:val="20"/>
          <w:szCs w:val="20"/>
        </w:rPr>
        <w:t>e.</w:t>
      </w:r>
      <w:r w:rsidRPr="00D217FC">
        <w:rPr>
          <w:rFonts w:ascii="Arial" w:hAnsi="Arial" w:cs="Arial"/>
          <w:sz w:val="20"/>
          <w:szCs w:val="20"/>
        </w:rPr>
        <w:tab/>
        <w:t>Any usury law or Consumer Protection Law; or</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f.</w:t>
      </w:r>
      <w:r w:rsidRPr="00D217FC">
        <w:rPr>
          <w:rFonts w:ascii="Arial" w:hAnsi="Arial"/>
          <w:sz w:val="20"/>
          <w:szCs w:val="20"/>
        </w:rPr>
        <w:tab/>
        <w:t>Any mechanic’s or materialmen’s lien</w:t>
      </w:r>
      <w:r w:rsidRPr="00D217FC">
        <w:rPr>
          <w:rFonts w:ascii="Arial" w:hAnsi="Arial" w:cs="Arial"/>
          <w:sz w:val="20"/>
          <w:szCs w:val="20"/>
        </w:rPr>
        <w:t>.</w:t>
      </w:r>
    </w:p>
    <w:p w:rsidR="00D217FC" w:rsidRPr="00D217FC" w:rsidRDefault="00D217FC" w:rsidP="00D217FC">
      <w:pPr>
        <w:widowControl w:val="0"/>
        <w:tabs>
          <w:tab w:val="left" w:pos="720"/>
        </w:tabs>
        <w:ind w:left="540" w:hanging="540"/>
        <w:contextualSpacing/>
        <w:jc w:val="both"/>
        <w:rPr>
          <w:rFonts w:ascii="Arial" w:hAnsi="Arial"/>
          <w:sz w:val="20"/>
          <w:szCs w:val="20"/>
        </w:rPr>
      </w:pPr>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cs="Arial"/>
          <w:b/>
          <w:bCs/>
          <w:sz w:val="20"/>
          <w:szCs w:val="20"/>
        </w:rPr>
        <w:t>6</w:t>
      </w:r>
      <w:r w:rsidRPr="00D217FC">
        <w:rPr>
          <w:rFonts w:ascii="Arial" w:hAnsi="Arial"/>
          <w:b/>
          <w:sz w:val="20"/>
          <w:szCs w:val="20"/>
        </w:rPr>
        <w:t>.</w:t>
      </w:r>
      <w:r w:rsidRPr="00D217FC">
        <w:rPr>
          <w:rFonts w:ascii="Arial" w:hAnsi="Arial"/>
          <w:sz w:val="20"/>
          <w:szCs w:val="20"/>
        </w:rPr>
        <w:tab/>
        <w:t>The Indebtedness includes Advances.</w:t>
      </w:r>
    </w:p>
    <w:p w:rsidR="00D217FC" w:rsidRPr="00D217FC" w:rsidRDefault="00D217FC" w:rsidP="00D217FC">
      <w:pPr>
        <w:widowControl w:val="0"/>
        <w:tabs>
          <w:tab w:val="left" w:pos="413"/>
        </w:tabs>
        <w:ind w:left="720" w:hanging="720"/>
        <w:contextualSpacing/>
        <w:jc w:val="both"/>
        <w:rPr>
          <w:rFonts w:ascii="Arial" w:hAnsi="Arial"/>
          <w:sz w:val="20"/>
          <w:szCs w:val="20"/>
        </w:rPr>
      </w:pPr>
    </w:p>
    <w:p w:rsidR="00D217FC" w:rsidRPr="00D217FC" w:rsidRDefault="00D217FC" w:rsidP="00D217FC">
      <w:pPr>
        <w:contextualSpacing/>
        <w:jc w:val="both"/>
        <w:rPr>
          <w:rFonts w:ascii="Arial" w:hAnsi="Arial"/>
          <w:sz w:val="20"/>
          <w:szCs w:val="20"/>
        </w:rPr>
      </w:pPr>
      <w:r w:rsidRPr="00D217FC">
        <w:rPr>
          <w:rFonts w:ascii="Arial" w:hAnsi="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B8076C" w:rsidRPr="00B8076C" w:rsidRDefault="00B8076C" w:rsidP="00B8076C">
      <w:pPr>
        <w:widowControl w:val="0"/>
        <w:autoSpaceDE w:val="0"/>
        <w:autoSpaceDN w:val="0"/>
        <w:adjustRightInd w:val="0"/>
        <w:jc w:val="both"/>
        <w:rPr>
          <w:rFonts w:ascii="Arial" w:hAnsi="Arial" w:cs="Arial"/>
          <w:color w:val="000000"/>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567" w:rsidRDefault="00273567">
      <w:r>
        <w:separator/>
      </w:r>
    </w:p>
  </w:endnote>
  <w:endnote w:type="continuationSeparator" w:id="0">
    <w:p w:rsidR="00273567" w:rsidRDefault="0027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FC" w:rsidRPr="00D217FC" w:rsidRDefault="003851A9" w:rsidP="00D217FC">
    <w:pPr>
      <w:pStyle w:val="Footer"/>
      <w:jc w:val="center"/>
      <w:rPr>
        <w:rFonts w:ascii="Arial" w:hAnsi="Arial" w:cs="Arial"/>
        <w:sz w:val="16"/>
        <w:szCs w:val="16"/>
      </w:rPr>
    </w:pPr>
    <w:r>
      <w:rPr>
        <w:rFonts w:ascii="Arial" w:hAnsi="Arial" w:cs="Arial"/>
        <w:sz w:val="16"/>
        <w:szCs w:val="16"/>
      </w:rPr>
      <w:t>WFG 14</w:t>
    </w:r>
    <w:r w:rsidR="008C7495">
      <w:rPr>
        <w:rFonts w:ascii="Arial" w:hAnsi="Arial" w:cs="Arial"/>
        <w:sz w:val="16"/>
        <w:szCs w:val="16"/>
      </w:rPr>
      <w:t>.0</w:t>
    </w:r>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D217FC" w:rsidRPr="00D217FC">
      <w:rPr>
        <w:rFonts w:ascii="Arial" w:hAnsi="Arial" w:cs="Arial"/>
        <w:sz w:val="16"/>
        <w:szCs w:val="16"/>
      </w:rPr>
      <w:t xml:space="preserve"> 14-21</w:t>
    </w:r>
    <w:r>
      <w:rPr>
        <w:rFonts w:ascii="Arial" w:hAnsi="Arial" w:cs="Arial"/>
        <w:sz w:val="16"/>
        <w:szCs w:val="16"/>
      </w:rPr>
      <w:t xml:space="preserve"> </w:t>
    </w:r>
    <w:r w:rsidR="00D217FC" w:rsidRPr="00D217FC">
      <w:rPr>
        <w:rFonts w:ascii="Arial" w:hAnsi="Arial" w:cs="Arial"/>
        <w:sz w:val="16"/>
        <w:szCs w:val="16"/>
      </w:rPr>
      <w:t>Future Advance- Priority Endorsement</w:t>
    </w:r>
  </w:p>
  <w:p w:rsidR="00D217FC" w:rsidRDefault="00D217FC" w:rsidP="00D217FC">
    <w:pPr>
      <w:pStyle w:val="Footer"/>
      <w:jc w:val="right"/>
      <w:rPr>
        <w:rFonts w:ascii="Arial" w:hAnsi="Arial" w:cs="Arial"/>
        <w:sz w:val="16"/>
        <w:szCs w:val="16"/>
      </w:rPr>
    </w:pPr>
    <w:r w:rsidRPr="00D217FC">
      <w:rPr>
        <w:rFonts w:ascii="Arial" w:hAnsi="Arial" w:cs="Arial"/>
        <w:sz w:val="16"/>
        <w:szCs w:val="16"/>
      </w:rPr>
      <w:t>07-01-2021</w:t>
    </w:r>
  </w:p>
  <w:p w:rsidR="002D5AE4" w:rsidRDefault="0038262E" w:rsidP="001032FF">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FE0635">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FE0635">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3851A9" w:rsidP="00B8076C">
    <w:pPr>
      <w:pStyle w:val="Footer"/>
      <w:rPr>
        <w:rFonts w:ascii="Arial" w:hAnsi="Arial" w:cs="Arial"/>
        <w:sz w:val="16"/>
        <w:szCs w:val="16"/>
      </w:rPr>
    </w:pPr>
    <w:r>
      <w:rPr>
        <w:rFonts w:ascii="Arial" w:hAnsi="Arial" w:cs="Arial"/>
        <w:sz w:val="16"/>
        <w:szCs w:val="16"/>
      </w:rPr>
      <w:t>WFG 14</w:t>
    </w:r>
    <w:r w:rsidR="008C7495">
      <w:rPr>
        <w:rFonts w:ascii="Arial" w:hAnsi="Arial" w:cs="Arial"/>
        <w:sz w:val="16"/>
        <w:szCs w:val="16"/>
      </w:rPr>
      <w:t>.0</w:t>
    </w:r>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D217FC">
      <w:rPr>
        <w:rFonts w:ascii="Arial" w:hAnsi="Arial" w:cs="Arial"/>
        <w:sz w:val="16"/>
        <w:szCs w:val="16"/>
      </w:rPr>
      <w:t>14</w:t>
    </w:r>
    <w:r w:rsidR="00B65DD3">
      <w:rPr>
        <w:rFonts w:ascii="Arial" w:hAnsi="Arial" w:cs="Arial"/>
        <w:sz w:val="16"/>
        <w:szCs w:val="16"/>
      </w:rPr>
      <w:t>-21</w:t>
    </w:r>
    <w:r>
      <w:rPr>
        <w:rFonts w:ascii="Arial" w:hAnsi="Arial" w:cs="Arial"/>
        <w:sz w:val="16"/>
        <w:szCs w:val="16"/>
      </w:rPr>
      <w:t xml:space="preserve"> </w:t>
    </w:r>
    <w:r w:rsidR="00D217FC">
      <w:rPr>
        <w:rFonts w:ascii="Arial" w:hAnsi="Arial" w:cs="Arial"/>
        <w:sz w:val="16"/>
        <w:szCs w:val="16"/>
      </w:rPr>
      <w:t>Future Advance- Priority</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1032FF">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FE0635">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FE0635">
      <w:rPr>
        <w:rFonts w:ascii="Arial" w:hAnsi="Arial" w:cs="Arial"/>
        <w:b/>
        <w:bCs/>
        <w:noProof/>
        <w:sz w:val="16"/>
        <w:szCs w:val="16"/>
      </w:rPr>
      <w:t>2</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6F" w:rsidRDefault="00274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567" w:rsidRDefault="00273567">
      <w:r>
        <w:separator/>
      </w:r>
    </w:p>
  </w:footnote>
  <w:footnote w:type="continuationSeparator" w:id="0">
    <w:p w:rsidR="00273567" w:rsidRDefault="00273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6F" w:rsidRDefault="00274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align>center</wp:align>
          </wp:positionH>
          <wp:positionV relativeFrom="margin">
            <wp:posOffset>-238760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6F" w:rsidRDefault="00274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11D"/>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32FF"/>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D3A"/>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0D35"/>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3567"/>
    <w:rsid w:val="0027406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51A9"/>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4A0"/>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5CB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495"/>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4909"/>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17FC"/>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635"/>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Indent2">
    <w:name w:val="Body Text Indent 2"/>
    <w:basedOn w:val="Normal"/>
    <w:link w:val="BodyTextIndent2Char"/>
    <w:rsid w:val="00D217FC"/>
    <w:pPr>
      <w:spacing w:after="120" w:line="480" w:lineRule="auto"/>
      <w:ind w:left="360"/>
    </w:pPr>
  </w:style>
  <w:style w:type="character" w:customStyle="1" w:styleId="BodyTextIndent2Char">
    <w:name w:val="Body Text Indent 2 Char"/>
    <w:basedOn w:val="DefaultParagraphFont"/>
    <w:link w:val="BodyTextIndent2"/>
    <w:rsid w:val="00D217FC"/>
    <w:rPr>
      <w:sz w:val="24"/>
      <w:szCs w:val="24"/>
    </w:rPr>
  </w:style>
  <w:style w:type="paragraph" w:styleId="BodyText">
    <w:name w:val="Body Text"/>
    <w:basedOn w:val="Normal"/>
    <w:link w:val="BodyTextChar"/>
    <w:rsid w:val="00D217FC"/>
    <w:pPr>
      <w:spacing w:after="120"/>
    </w:pPr>
  </w:style>
  <w:style w:type="character" w:customStyle="1" w:styleId="BodyTextChar">
    <w:name w:val="Body Text Char"/>
    <w:basedOn w:val="DefaultParagraphFont"/>
    <w:link w:val="BodyText"/>
    <w:rsid w:val="00D217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5</cp:revision>
  <cp:lastPrinted>2022-04-12T17:05:00Z</cp:lastPrinted>
  <dcterms:created xsi:type="dcterms:W3CDTF">2021-07-19T20:09:00Z</dcterms:created>
  <dcterms:modified xsi:type="dcterms:W3CDTF">2022-06-24T16:59:00Z</dcterms:modified>
</cp:coreProperties>
</file>